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3"/>
      </w:tblGrid>
      <w:tr w:rsidR="00BE08CC">
        <w:trPr>
          <w:jc w:val="center"/>
        </w:trPr>
        <w:tc>
          <w:tcPr>
            <w:tcW w:w="7503" w:type="dxa"/>
          </w:tcPr>
          <w:tbl>
            <w:tblPr>
              <w:tblW w:w="7484" w:type="dxa"/>
              <w:tblInd w:w="18" w:type="dxa"/>
              <w:shd w:val="clear" w:color="auto" w:fill="918CD6"/>
              <w:tblLook w:val="04A0" w:firstRow="1" w:lastRow="0" w:firstColumn="1" w:lastColumn="0" w:noHBand="0" w:noVBand="1"/>
            </w:tblPr>
            <w:tblGrid>
              <w:gridCol w:w="6036"/>
              <w:gridCol w:w="1448"/>
            </w:tblGrid>
            <w:tr w:rsidR="00BE08CC"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FFFFFF"/>
                    <w:right w:val="nil"/>
                  </w:tcBorders>
                  <w:shd w:val="clear" w:color="auto" w:fill="918CD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BE08CC" w:rsidRDefault="003A2790">
                  <w:pPr>
                    <w:keepNext/>
                    <w:ind w:firstLine="6"/>
                    <w:jc w:val="left"/>
                    <w:outlineLvl w:val="3"/>
                    <w:rPr>
                      <w:rFonts w:ascii="Arial" w:hAnsi="Arial" w:cs="Arial"/>
                      <w:color w:val="FFFFFF"/>
                      <w:sz w:val="32"/>
                    </w:rPr>
                  </w:pPr>
                  <w:r>
                    <w:rPr>
                      <w:rFonts w:ascii="Arial" w:hAnsi="Arial" w:cs="Arial"/>
                      <w:color w:val="FFFFFF"/>
                      <w:sz w:val="32"/>
                    </w:rPr>
                    <w:t>SPORTSCIENCE · sportsci.org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FFFFFF"/>
                    <w:right w:val="nil"/>
                  </w:tcBorders>
                  <w:shd w:val="clear" w:color="auto" w:fill="918CD6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:rsidR="00BE08CC" w:rsidRDefault="003A2790">
                  <w:pPr>
                    <w:keepNext/>
                    <w:spacing w:before="20"/>
                    <w:ind w:firstLine="6"/>
                    <w:jc w:val="righ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649605" cy="146050"/>
                        <wp:effectExtent l="0" t="0" r="0" b="6350"/>
                        <wp:docPr id="1" name="Picture 3" descr="Latest issue">
                          <a:hlinkClick xmlns:a="http://schemas.openxmlformats.org/drawingml/2006/main" r:id="rId7" tgtFrame="_top" tooltip="Link to latest issue of Sportscienc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atest issue">
                                  <a:hlinkClick r:id="rId7" tgtFrame="_top" tooltip="Link to latest issue of Sportscience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60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08CC">
              <w:tc>
                <w:tcPr>
                  <w:tcW w:w="0" w:type="auto"/>
                  <w:tcBorders>
                    <w:top w:val="single" w:sz="18" w:space="0" w:color="FFFFFF"/>
                    <w:left w:val="nil"/>
                    <w:bottom w:val="nil"/>
                    <w:right w:val="nil"/>
                  </w:tcBorders>
                  <w:shd w:val="clear" w:color="auto" w:fill="918CD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BE08CC" w:rsidRDefault="003A2790">
                  <w:pPr>
                    <w:keepNext/>
                    <w:spacing w:before="20"/>
                    <w:ind w:firstLine="6"/>
                    <w:jc w:val="lef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Perspectives / Research Resources</w:t>
                  </w:r>
                </w:p>
              </w:tc>
              <w:tc>
                <w:tcPr>
                  <w:tcW w:w="0" w:type="auto"/>
                  <w:tcBorders>
                    <w:top w:val="single" w:sz="18" w:space="0" w:color="FFFFFF"/>
                    <w:left w:val="nil"/>
                    <w:bottom w:val="nil"/>
                    <w:right w:val="nil"/>
                  </w:tcBorders>
                  <w:shd w:val="clear" w:color="auto" w:fill="918CD6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:rsidR="00BE08CC" w:rsidRDefault="003A2790">
                  <w:pPr>
                    <w:keepNext/>
                    <w:spacing w:before="20"/>
                    <w:ind w:firstLine="6"/>
                    <w:jc w:val="right"/>
                    <w:outlineLvl w:val="4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</w:rPr>
                    <w:drawing>
                      <wp:inline distT="0" distB="0" distL="0" distR="0">
                        <wp:extent cx="556895" cy="146050"/>
                        <wp:effectExtent l="0" t="0" r="0" b="6350"/>
                        <wp:docPr id="2" name="Picture 2" descr="This issue">
                          <a:hlinkClick xmlns:a="http://schemas.openxmlformats.org/drawingml/2006/main" r:id="rId9" tgtFrame="_top" tooltip="Link to issue of Sportscience containing this articl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is issue">
                                  <a:hlinkClick r:id="rId9" tgtFrame="_top" tooltip="Link to issue of Sportscience containing this article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89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08CC" w:rsidRDefault="00E555F7">
            <w:pPr>
              <w:pStyle w:val="Title"/>
              <w:suppressAutoHyphens/>
              <w:rPr>
                <w:i/>
              </w:rPr>
            </w:pPr>
            <w:r>
              <w:t>Title of Your Comment: a C</w:t>
            </w:r>
            <w:r w:rsidR="002A0D20">
              <w:t>omment</w:t>
            </w:r>
            <w:r w:rsidR="002A1435">
              <w:t xml:space="preserve"> on </w:t>
            </w:r>
            <w:r w:rsidR="003A2790">
              <w:rPr>
                <w:i/>
              </w:rPr>
              <w:t>The Vindication of Magnitude-Based Inference</w:t>
            </w:r>
          </w:p>
          <w:p w:rsidR="002A0D20" w:rsidRPr="008F279E" w:rsidRDefault="002A0D20" w:rsidP="002A0D20">
            <w:pPr>
              <w:pStyle w:val="Author"/>
              <w:rPr>
                <w:vertAlign w:val="superscript"/>
              </w:rPr>
            </w:pPr>
            <w:r>
              <w:t>YourFirstName Intial YourFamilyName</w:t>
            </w:r>
          </w:p>
          <w:p w:rsidR="002A0D20" w:rsidRPr="002A0D20" w:rsidRDefault="002A0D20" w:rsidP="002A0D20">
            <w:pPr>
              <w:pStyle w:val="Address"/>
              <w:spacing w:after="120"/>
            </w:pPr>
            <w:r w:rsidRPr="008F279E">
              <w:t xml:space="preserve">Sportscience </w:t>
            </w:r>
            <w:r>
              <w:t>22</w:t>
            </w:r>
            <w:r w:rsidRPr="008F279E">
              <w:t xml:space="preserve">, </w:t>
            </w:r>
            <w:r>
              <w:t>sportsci.org/2018</w:t>
            </w:r>
            <w:r w:rsidRPr="008F279E">
              <w:t>/</w:t>
            </w:r>
            <w:r w:rsidR="00CF27F7">
              <w:t>CommentsOnMBI/</w:t>
            </w:r>
            <w:r>
              <w:t>yourinitials.htm, 2018</w:t>
            </w:r>
            <w:r w:rsidRPr="008F279E">
              <w:rPr>
                <w:szCs w:val="16"/>
              </w:rPr>
              <w:br/>
            </w:r>
            <w:r>
              <w:t>Your affiliation or other contact address and country</w:t>
            </w:r>
            <w:r w:rsidRPr="008F279E">
              <w:t xml:space="preserve">. </w:t>
            </w:r>
            <w:r>
              <w:t>YourEmail</w:t>
            </w:r>
            <w:r w:rsidR="008B3AD2">
              <w:t>@whateverisp.whatever</w:t>
            </w:r>
          </w:p>
          <w:p w:rsidR="003872ED" w:rsidRPr="00ED14ED" w:rsidRDefault="003872ED" w:rsidP="00A9260A">
            <w:pPr>
              <w:spacing w:after="120"/>
              <w:ind w:firstLine="0"/>
              <w:rPr>
                <w:rFonts w:ascii="Arial" w:hAnsi="Arial" w:cs="Arial"/>
                <w:sz w:val="20"/>
              </w:rPr>
            </w:pPr>
            <w:r w:rsidRPr="00ED14ED">
              <w:rPr>
                <w:rFonts w:ascii="Arial" w:hAnsi="Arial" w:cs="Arial"/>
                <w:b/>
                <w:sz w:val="20"/>
              </w:rPr>
              <w:t>Summary</w:t>
            </w:r>
            <w:r w:rsidRPr="00ED14ED">
              <w:rPr>
                <w:rFonts w:ascii="Arial" w:hAnsi="Arial" w:cs="Arial"/>
                <w:sz w:val="20"/>
              </w:rPr>
              <w:t xml:space="preserve">: Write a one- or two-sentence summary here.  The sentence(s) will be used in the index page of comments below your name and </w:t>
            </w:r>
            <w:r w:rsidR="0069087C" w:rsidRPr="00ED14ED">
              <w:rPr>
                <w:rFonts w:ascii="Arial" w:hAnsi="Arial" w:cs="Arial"/>
                <w:sz w:val="20"/>
              </w:rPr>
              <w:t xml:space="preserve">will </w:t>
            </w:r>
            <w:r w:rsidRPr="00ED14ED">
              <w:rPr>
                <w:rFonts w:ascii="Arial" w:hAnsi="Arial" w:cs="Arial"/>
                <w:sz w:val="20"/>
              </w:rPr>
              <w:t>link to this document.</w:t>
            </w:r>
          </w:p>
          <w:p w:rsidR="00930D54" w:rsidRDefault="002A0D20" w:rsidP="00A9260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 xml:space="preserve">Write your </w:t>
            </w:r>
            <w:r w:rsidR="00CF27F7">
              <w:rPr>
                <w:rFonts w:cstheme="minorHAnsi"/>
              </w:rPr>
              <w:t>critical and/or supportive remarks</w:t>
            </w:r>
            <w:r>
              <w:rPr>
                <w:rFonts w:cstheme="minorHAnsi"/>
              </w:rPr>
              <w:t xml:space="preserve"> here. Include any re</w:t>
            </w:r>
            <w:r w:rsidR="00B75EC0">
              <w:rPr>
                <w:rFonts w:cstheme="minorHAnsi"/>
              </w:rPr>
              <w:t xml:space="preserve">ferences in Sportscience format shown below.  Cite </w:t>
            </w:r>
            <w:r>
              <w:rPr>
                <w:rFonts w:cstheme="minorHAnsi"/>
              </w:rPr>
              <w:t xml:space="preserve">in the text as, for example, Hopkins and Batterham (2016), Sainani (2018), Shakespeare et al. (2001), </w:t>
            </w:r>
            <w:r w:rsidRPr="00B75EC0">
              <w:rPr>
                <w:rFonts w:cstheme="minorHAnsi"/>
                <w:szCs w:val="22"/>
              </w:rPr>
              <w:t>and (</w:t>
            </w:r>
            <w:r w:rsidRPr="00B75EC0">
              <w:rPr>
                <w:noProof/>
                <w:szCs w:val="22"/>
              </w:rPr>
              <w:t xml:space="preserve">Spiegelhalter </w:t>
            </w:r>
            <w:r w:rsidRPr="00B75EC0">
              <w:rPr>
                <w:rFonts w:cstheme="minorHAnsi"/>
                <w:szCs w:val="22"/>
              </w:rPr>
              <w:t>et al., 2004).</w:t>
            </w:r>
            <w:r w:rsidR="00930D54">
              <w:rPr>
                <w:rFonts w:cstheme="minorHAnsi"/>
                <w:szCs w:val="22"/>
              </w:rPr>
              <w:t xml:space="preserve"> </w:t>
            </w:r>
          </w:p>
          <w:p w:rsidR="00A9260A" w:rsidRDefault="003273E4" w:rsidP="00CE6A16">
            <w:pPr>
              <w:spacing w:after="120"/>
              <w:ind w:firstLine="198"/>
              <w:rPr>
                <w:rFonts w:cstheme="minorHAnsi"/>
              </w:rPr>
            </w:pPr>
            <w:hyperlink r:id="rId11" w:history="1">
              <w:r w:rsidR="00930D54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 xml:space="preserve">Email </w:t>
              </w:r>
              <w:r w:rsidR="00930D54" w:rsidRPr="00930D54">
                <w:rPr>
                  <w:rStyle w:val="Hyperlink"/>
                  <w:rFonts w:cstheme="minorHAnsi"/>
                  <w:noProof w:val="0"/>
                  <w:szCs w:val="22"/>
                  <w:lang w:val="en-US"/>
                </w:rPr>
                <w:t>the editors</w:t>
              </w:r>
            </w:hyperlink>
            <w:r w:rsidR="00930D54">
              <w:rPr>
                <w:rFonts w:cstheme="minorHAnsi"/>
                <w:szCs w:val="22"/>
              </w:rPr>
              <w:t xml:space="preserve"> with this document as an attachment.</w:t>
            </w:r>
          </w:p>
          <w:p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0" w:name="_ENREF_10"/>
            <w:r w:rsidRPr="00A41E17">
              <w:rPr>
                <w:sz w:val="20"/>
              </w:rPr>
              <w:t>Hopkins WG, Batterham AM (2016). Error rates, decisive outcomes and publication bias with several inferential methods. Sports Medicine 46, 1563-1573</w:t>
            </w:r>
            <w:bookmarkEnd w:id="0"/>
          </w:p>
          <w:p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1" w:name="_ENREF_11"/>
            <w:r w:rsidRPr="00A41E17">
              <w:rPr>
                <w:sz w:val="20"/>
              </w:rPr>
              <w:t>Sainani KL (2018). The problem with "magnitude-based inference". Medicine and Science in Sports and Exercise (in press)</w:t>
            </w:r>
            <w:bookmarkEnd w:id="1"/>
          </w:p>
          <w:p w:rsidR="002A0D20" w:rsidRPr="002A0D20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2" w:name="_ENREF_12"/>
            <w:r w:rsidRPr="00A41E17">
              <w:rPr>
                <w:sz w:val="20"/>
              </w:rPr>
              <w:t>Shakespeare TP, Gebski VJ, Veness MJ, Simes J (2001). Improving interpretation of clinical studies by use of confidence levels, clinical significance curves, and risk-benefit contours. Lancet 357, 1349-1353</w:t>
            </w:r>
            <w:bookmarkEnd w:id="2"/>
          </w:p>
          <w:p w:rsidR="002A0D20" w:rsidRPr="00A41E17" w:rsidRDefault="002A0D20" w:rsidP="002A0D20">
            <w:pPr>
              <w:pStyle w:val="EndNoteBibliography"/>
              <w:spacing w:after="0"/>
              <w:ind w:left="284" w:hanging="284"/>
              <w:rPr>
                <w:sz w:val="20"/>
              </w:rPr>
            </w:pPr>
            <w:bookmarkStart w:id="3" w:name="_ENREF_13"/>
            <w:r w:rsidRPr="00A41E17">
              <w:rPr>
                <w:sz w:val="20"/>
              </w:rPr>
              <w:t>Spiegelhalter DJ, Abrams KR, Myles JP (2004). Bayesian Approaches to Clinical Trials and Health-Care Evaluation. Wiley: Chichester, p. 68-69, 112, 157</w:t>
            </w:r>
            <w:bookmarkEnd w:id="3"/>
          </w:p>
          <w:p w:rsidR="00CE6A16" w:rsidRDefault="00CE6A16" w:rsidP="00CE6A16">
            <w:pPr>
              <w:pStyle w:val="EndNoteBibliography"/>
              <w:spacing w:before="120" w:after="0"/>
            </w:pPr>
            <w:r>
              <w:t xml:space="preserve">Back to </w:t>
            </w:r>
            <w:hyperlink r:id="rId12" w:history="1">
              <w:r w:rsidRPr="00406880">
                <w:rPr>
                  <w:rStyle w:val="Hyperlink"/>
                  <w:rFonts w:cstheme="minorHAnsi"/>
                  <w:noProof w:val="0"/>
                </w:rPr>
                <w:t>index of comments</w:t>
              </w:r>
            </w:hyperlink>
            <w:r>
              <w:t>.</w:t>
            </w:r>
          </w:p>
          <w:p w:rsidR="00CE6A16" w:rsidRPr="00A9260A" w:rsidRDefault="00CE6A16" w:rsidP="00CE6A16">
            <w:pPr>
              <w:spacing w:after="120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to </w:t>
            </w:r>
            <w:hyperlink r:id="rId13" w:history="1">
              <w:r w:rsidRPr="00406880">
                <w:rPr>
                  <w:rStyle w:val="Hyperlink"/>
                  <w:rFonts w:cstheme="minorHAnsi"/>
                  <w:noProof w:val="0"/>
                </w:rPr>
                <w:t>The Vindication of Magnitude-Based Inference</w:t>
              </w:r>
            </w:hyperlink>
            <w:r>
              <w:rPr>
                <w:rFonts w:cstheme="minorHAnsi"/>
              </w:rPr>
              <w:t>.</w:t>
            </w:r>
          </w:p>
          <w:p w:rsidR="00CE6A16" w:rsidRDefault="00CE6A16" w:rsidP="00CE6A16">
            <w:pPr>
              <w:pStyle w:val="Reference"/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First published </w:t>
            </w:r>
            <w:r>
              <w:rPr>
                <w:sz w:val="18"/>
              </w:rPr>
              <w:t>xx</w:t>
            </w:r>
            <w:r>
              <w:rPr>
                <w:sz w:val="18"/>
              </w:rPr>
              <w:t xml:space="preserve"> June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  <w:bookmarkStart w:id="4" w:name="_GoBack"/>
            <w:bookmarkEnd w:id="4"/>
          </w:p>
          <w:p w:rsidR="00BE08CC" w:rsidRDefault="00CE6A16" w:rsidP="00CE6A16">
            <w:pPr>
              <w:pStyle w:val="Title"/>
              <w:suppressAutoHyphens/>
              <w:spacing w:before="0"/>
              <w:rPr>
                <w:i/>
              </w:rPr>
            </w:pPr>
            <w:hyperlink r:id="rId14" w:history="1">
              <w:r>
                <w:rPr>
                  <w:rStyle w:val="Hyperlink"/>
                  <w:rFonts w:cs="Arial"/>
                  <w:noProof w:val="0"/>
                  <w:sz w:val="16"/>
                  <w:szCs w:val="18"/>
                </w:rPr>
                <w:t>©2018</w:t>
              </w:r>
            </w:hyperlink>
          </w:p>
        </w:tc>
      </w:tr>
    </w:tbl>
    <w:p w:rsidR="00BE08CC" w:rsidRDefault="00BE08CC">
      <w:pPr>
        <w:rPr>
          <w:lang w:val="en-US"/>
        </w:rPr>
      </w:pPr>
    </w:p>
    <w:p w:rsidR="00BE08CC" w:rsidRDefault="00BE08CC">
      <w:pPr>
        <w:rPr>
          <w:lang w:val="en-US"/>
        </w:rPr>
      </w:pPr>
    </w:p>
    <w:p w:rsidR="003A2790" w:rsidRDefault="003A2790">
      <w:pPr>
        <w:rPr>
          <w:lang w:val="en-US"/>
        </w:rPr>
      </w:pPr>
    </w:p>
    <w:sectPr w:rsidR="003A2790">
      <w:headerReference w:type="even" r:id="rId15"/>
      <w:footerReference w:type="default" r:id="rId16"/>
      <w:pgSz w:w="12240" w:h="15840"/>
      <w:pgMar w:top="1134" w:right="170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E4" w:rsidRDefault="003273E4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3273E4" w:rsidRDefault="003273E4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CC" w:rsidRDefault="003A2790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  <w:lang w:val="en-US"/>
      </w:rPr>
    </w:pPr>
    <w:r>
      <w:rPr>
        <w:i/>
        <w:sz w:val="20"/>
        <w:lang w:val="en-US"/>
      </w:rPr>
      <w:tab/>
    </w:r>
    <w:r>
      <w:rPr>
        <w:sz w:val="20"/>
        <w:lang w:val="en-US"/>
      </w:rPr>
      <w:t>Sportscience 13, 15-23,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E4" w:rsidRDefault="003273E4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3273E4" w:rsidRDefault="003273E4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CC" w:rsidRDefault="003A27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PAGE  </w:instrText>
    </w:r>
    <w:r>
      <w:rPr>
        <w:rStyle w:val="PageNumber"/>
        <w:lang w:val="en-US"/>
      </w:rPr>
      <w:fldChar w:fldCharType="end"/>
    </w:r>
  </w:p>
  <w:p w:rsidR="00BE08CC" w:rsidRDefault="00BE08CC">
    <w:pPr>
      <w:pStyle w:val="Header"/>
      <w:ind w:right="360"/>
      <w:rPr>
        <w:rStyle w:val="PageNumber"/>
        <w:lang w:val="en-US"/>
      </w:rPr>
    </w:pPr>
  </w:p>
  <w:p w:rsidR="00BE08CC" w:rsidRDefault="00BE08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  <w:pPr>
        <w:ind w:left="0" w:firstLine="0"/>
      </w:pPr>
    </w:lvl>
  </w:abstractNum>
  <w:abstractNum w:abstractNumId="3" w15:restartNumberingAfterBreak="0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defaultTabStop w:val="720"/>
  <w:autoHyphenation/>
  <w:hyphenationZone w:val="4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</w:docVars>
  <w:rsids>
    <w:rsidRoot w:val="009405EE"/>
    <w:rsid w:val="000C2512"/>
    <w:rsid w:val="000D66F3"/>
    <w:rsid w:val="002A0D20"/>
    <w:rsid w:val="002A1435"/>
    <w:rsid w:val="003273E4"/>
    <w:rsid w:val="003872ED"/>
    <w:rsid w:val="003A16AE"/>
    <w:rsid w:val="003A2790"/>
    <w:rsid w:val="003C0F35"/>
    <w:rsid w:val="00406880"/>
    <w:rsid w:val="00456E50"/>
    <w:rsid w:val="0047715C"/>
    <w:rsid w:val="0069087C"/>
    <w:rsid w:val="00796C2E"/>
    <w:rsid w:val="008B3AD2"/>
    <w:rsid w:val="00930D54"/>
    <w:rsid w:val="009405EE"/>
    <w:rsid w:val="00A9260A"/>
    <w:rsid w:val="00B17454"/>
    <w:rsid w:val="00B75EC0"/>
    <w:rsid w:val="00BE08CC"/>
    <w:rsid w:val="00CE6A16"/>
    <w:rsid w:val="00CF27F7"/>
    <w:rsid w:val="00E555F7"/>
    <w:rsid w:val="00E74DF8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AACE"/>
  <w15:chartTrackingRefBased/>
  <w15:docId w15:val="{AABA290D-D8A7-4D74-BDE8-2311E49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9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/>
      <w:ind w:firstLine="0"/>
      <w:outlineLvl w:val="0"/>
    </w:pPr>
    <w:rPr>
      <w:rFonts w:ascii="Arial" w:eastAsiaTheme="minorEastAsia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/>
      <w:ind w:firstLine="0"/>
      <w:outlineLvl w:val="1"/>
    </w:pPr>
    <w:rPr>
      <w:rFonts w:ascii="Arial" w:eastAsiaTheme="minorEastAsia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60"/>
      <w:ind w:firstLine="0"/>
      <w:outlineLvl w:val="2"/>
    </w:pPr>
    <w:rPr>
      <w:rFonts w:ascii="Arial" w:eastAsiaTheme="minorEastAsia" w:hAnsi="Arial" w:cs="Arial"/>
      <w:color w:val="990033"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eastAsiaTheme="minorEastAsia" w:hAnsi="Arial" w:cs="Arial"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40"/>
      <w:outlineLvl w:val="4"/>
    </w:pPr>
    <w:rPr>
      <w:rFonts w:ascii="Arial" w:eastAsiaTheme="minorEastAsia" w:hAnsi="Arial" w:cs="Arial"/>
      <w:b/>
      <w:bCs/>
      <w:color w:val="FFFFFF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Theme="min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noProof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="Arial" w:eastAsiaTheme="minorEastAsia" w:hAnsi="Arial" w:cs="Arial" w:hint="default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eastAsiaTheme="minorEastAsia" w:hAnsi="Arial" w:cs="Arial" w:hint="default"/>
      <w:color w:val="990033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locked/>
    <w:rPr>
      <w:rFonts w:asciiTheme="majorHAnsi" w:eastAsiaTheme="majorEastAsia" w:hAnsiTheme="majorHAnsi" w:cstheme="majorBidi" w:hint="default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 w:hint="default"/>
      <w:lang w:val="en-GB"/>
    </w:rPr>
  </w:style>
  <w:style w:type="paragraph" w:customStyle="1" w:styleId="msonormal0">
    <w:name w:val="msonormal"/>
    <w:basedOn w:val="Normal"/>
    <w:uiPriority w:val="99"/>
    <w:semiHidden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TOC2">
    <w:name w:val="toc 2"/>
    <w:basedOn w:val="TOC1"/>
    <w:next w:val="Normal"/>
    <w:autoRedefine/>
    <w:uiPriority w:val="99"/>
    <w:semiHidden/>
    <w:unhideWhenUsed/>
    <w:pPr>
      <w:ind w:left="9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2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99"/>
    <w:semiHidden/>
    <w:unhideWhenUsed/>
    <w:qFormat/>
    <w:pPr>
      <w:spacing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ind w:left="440" w:hanging="440"/>
    </w:p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nsolas" w:hAnsi="Consolas" w:cs="Consolas" w:hint="default"/>
    </w:rPr>
  </w:style>
  <w:style w:type="paragraph" w:styleId="TOAHeading">
    <w:name w:val="toa heading"/>
    <w:basedOn w:val="Normal"/>
    <w:next w:val="Normal"/>
    <w:uiPriority w:val="99"/>
    <w:semiHidden/>
    <w:unhideWhenUsed/>
    <w:rPr>
      <w:rFonts w:ascii="Arial" w:hAnsi="Arial" w:cs="Arial"/>
      <w:b/>
      <w:bCs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locked/>
    <w:rPr>
      <w:sz w:val="22"/>
    </w:rPr>
  </w:style>
  <w:style w:type="paragraph" w:styleId="ListBullet">
    <w:name w:val="List Bullet"/>
    <w:basedOn w:val="Normal"/>
    <w:link w:val="ListBulletChar"/>
    <w:uiPriority w:val="99"/>
    <w:semiHidden/>
    <w:unhideWhenUsed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semiHidden/>
    <w:unhideWhenUsed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4"/>
      </w:numPr>
    </w:pPr>
  </w:style>
  <w:style w:type="paragraph" w:styleId="Title">
    <w:name w:val="Title"/>
    <w:basedOn w:val="Normal"/>
    <w:link w:val="TitleChar"/>
    <w:uiPriority w:val="99"/>
    <w:semiHidden/>
    <w:qFormat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hAnsi="Consolas" w:cs="Consolas" w:hint="default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Revision">
    <w:name w:val="Revision"/>
    <w:uiPriority w:val="99"/>
    <w:semiHidden/>
    <w:rPr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widowControl/>
      <w:autoSpaceDE/>
      <w:autoSpaceDN/>
      <w:adjustRightInd/>
      <w:spacing w:before="240" w:line="252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FigureTable">
    <w:name w:val="Figure/Table"/>
    <w:basedOn w:val="Normal"/>
    <w:uiPriority w:val="99"/>
    <w:semiHidden/>
    <w:pPr>
      <w:keepNext/>
      <w:keepLines/>
      <w:snapToGrid w:val="0"/>
      <w:ind w:firstLine="0"/>
    </w:pPr>
    <w:rPr>
      <w:rFonts w:ascii="Arial Narrow" w:hAnsi="Arial Narrow" w:cs="Arial"/>
      <w:sz w:val="20"/>
    </w:rPr>
  </w:style>
  <w:style w:type="paragraph" w:customStyle="1" w:styleId="Reference">
    <w:name w:val="Reference"/>
    <w:basedOn w:val="Normal"/>
    <w:next w:val="Normal"/>
    <w:uiPriority w:val="99"/>
    <w:semiHidden/>
    <w:pPr>
      <w:numPr>
        <w:ilvl w:val="12"/>
      </w:numPr>
      <w:ind w:left="266" w:hanging="266"/>
      <w:jc w:val="left"/>
    </w:pPr>
    <w:rPr>
      <w:sz w:val="20"/>
    </w:rPr>
  </w:style>
  <w:style w:type="paragraph" w:customStyle="1" w:styleId="Address">
    <w:name w:val="Address"/>
    <w:basedOn w:val="Normal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pPr>
      <w:spacing w:before="60"/>
      <w:ind w:firstLine="0"/>
    </w:pPr>
    <w:rPr>
      <w:rFonts w:ascii="Arial" w:hAnsi="Arial"/>
      <w:color w:val="000080"/>
      <w:sz w:val="20"/>
    </w:rPr>
  </w:style>
  <w:style w:type="paragraph" w:customStyle="1" w:styleId="Abstract">
    <w:name w:val="Abstract"/>
    <w:basedOn w:val="Normal"/>
    <w:uiPriority w:val="99"/>
    <w:semiHidden/>
    <w:pPr>
      <w:spacing w:after="60"/>
      <w:ind w:hanging="6"/>
    </w:pPr>
    <w:rPr>
      <w:rFonts w:ascii="Arial" w:hAnsi="Arial"/>
      <w:sz w:val="20"/>
    </w:rPr>
  </w:style>
  <w:style w:type="paragraph" w:customStyle="1" w:styleId="Summary">
    <w:name w:val="Summary"/>
    <w:basedOn w:val="Abstract"/>
    <w:uiPriority w:val="99"/>
    <w:semiHidden/>
    <w:pPr>
      <w:ind w:hanging="5"/>
    </w:pPr>
  </w:style>
  <w:style w:type="paragraph" w:customStyle="1" w:styleId="StyleHeading1Before6ptAfter3pt">
    <w:name w:val="Style Heading 1 + Before:  6 pt After:  3 pt"/>
    <w:basedOn w:val="Heading1"/>
    <w:uiPriority w:val="99"/>
    <w:semiHidden/>
    <w:pPr>
      <w:jc w:val="left"/>
    </w:pPr>
    <w:rPr>
      <w:rFonts w:eastAsia="Times New Roman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apple-converted-space">
    <w:name w:val="apple-converted-space"/>
    <w:basedOn w:val="DefaultParagraphFont"/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A0D20"/>
    <w:pPr>
      <w:widowControl/>
      <w:autoSpaceDE/>
      <w:autoSpaceDN/>
      <w:adjustRightInd/>
      <w:spacing w:after="160"/>
      <w:ind w:firstLine="0"/>
      <w:jc w:val="left"/>
    </w:pPr>
    <w:rPr>
      <w:rFonts w:eastAsiaTheme="minorHAnsi"/>
      <w:noProof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0D20"/>
    <w:rPr>
      <w:rFonts w:eastAsiaTheme="minorHAns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Will's%20Documents\sportsci\2018\mbivind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ortsci.org/" TargetMode="External"/><Relationship Id="rId12" Type="http://schemas.openxmlformats.org/officeDocument/2006/relationships/hyperlink" Target="file:///D:\Will's%20Documents\sportsci\2018\CommentsOnMBI\MBIcomment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Batterham@tees.ac.uk;william.hopkins@vu.edu.au;?subject=Comments%20on%20Vindication%20of%20M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portsci.org/2018/" TargetMode="External"/><Relationship Id="rId14" Type="http://schemas.openxmlformats.org/officeDocument/2006/relationships/hyperlink" Target="file:///D:\Will's%20Documents\sportsci\copyrig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MBI comment template</vt:lpstr>
    </vt:vector>
  </TitlesOfParts>
  <Company>Victoria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MBI comment template</dc:title>
  <dc:subject/>
  <dc:creator/>
  <cp:keywords/>
  <dc:description/>
  <cp:lastModifiedBy>Will</cp:lastModifiedBy>
  <cp:revision>15</cp:revision>
  <dcterms:created xsi:type="dcterms:W3CDTF">2018-05-01T19:46:00Z</dcterms:created>
  <dcterms:modified xsi:type="dcterms:W3CDTF">2018-05-31T05:07:00Z</dcterms:modified>
</cp:coreProperties>
</file>